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FE9" w:rsidRDefault="00075FE9" w:rsidP="00075FE9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</w:p>
    <w:p w:rsidR="00075FE9" w:rsidRDefault="00075FE9" w:rsidP="00075FE9">
      <w:pPr>
        <w:jc w:val="center"/>
        <w:rPr>
          <w:rFonts w:ascii="方正小标宋简体" w:eastAsia="方正小标宋简体" w:hAnsi="方正小标宋简体"/>
          <w:color w:val="000000"/>
          <w:sz w:val="36"/>
          <w:szCs w:val="24"/>
        </w:rPr>
      </w:pPr>
      <w:r>
        <w:rPr>
          <w:rFonts w:ascii="方正小标宋简体" w:eastAsia="方正小标宋简体" w:hAnsi="方正小标宋简体" w:hint="eastAsia"/>
          <w:color w:val="000000"/>
          <w:sz w:val="36"/>
          <w:szCs w:val="24"/>
        </w:rPr>
        <w:t>2024年上半年国务院国资委网站</w:t>
      </w:r>
    </w:p>
    <w:p w:rsidR="00075FE9" w:rsidRDefault="00075FE9" w:rsidP="00075FE9">
      <w:pPr>
        <w:jc w:val="center"/>
        <w:rPr>
          <w:rFonts w:ascii="方正小标宋简体" w:eastAsia="方正小标宋简体" w:hAnsi="方正小标宋简体" w:hint="eastAsia"/>
          <w:color w:val="000000"/>
          <w:sz w:val="36"/>
          <w:szCs w:val="24"/>
        </w:rPr>
      </w:pPr>
      <w:r>
        <w:rPr>
          <w:rFonts w:ascii="方正小标宋简体" w:eastAsia="方正小标宋简体" w:hAnsi="方正小标宋简体" w:hint="eastAsia"/>
          <w:color w:val="000000"/>
          <w:sz w:val="36"/>
          <w:szCs w:val="24"/>
        </w:rPr>
        <w:t>中央企业新闻信息报送采用情况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4899"/>
        <w:gridCol w:w="1058"/>
        <w:gridCol w:w="1055"/>
      </w:tblGrid>
      <w:tr w:rsidR="00075FE9" w:rsidTr="00075FE9">
        <w:trPr>
          <w:trHeight w:val="62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上报</w:t>
            </w:r>
          </w:p>
          <w:p w:rsidR="00075FE9" w:rsidRDefault="00075FE9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采用</w:t>
            </w:r>
          </w:p>
          <w:p w:rsidR="00075FE9" w:rsidRDefault="00075FE9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数量</w:t>
            </w:r>
          </w:p>
        </w:tc>
      </w:tr>
      <w:tr w:rsidR="00075FE9" w:rsidTr="00075FE9">
        <w:trPr>
          <w:trHeight w:val="9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中国核工业集团有限公司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中国航天科技集团有限公司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中国航天科工集团有限公司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中国航空工业集团有限公司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中国船舶集团有限公司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中国兵器工业集团有限公司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中国兵器装备集团有限公司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中国电子科技集团有限公司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中国航空发动机集团有限公司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中国融通资产管理集团有限公司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19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中国石油天然气集团有限公司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中国石油化工集团有限公司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39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中国海洋石油集团有限公司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803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国家石油天然气管网集团有限公司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国家电网有限公司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中国南方电网有限责任公司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53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中国华能集团有限公司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18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中国大唐集团有限公司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中国华电集团有限公司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国家电力投资集团有限公司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中国长江三峡集团有限公司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29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国家能源投资集团有限责任公司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中国电信集团有限公司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中国联合网络通信集团有限公司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中国移动通信集团有限公司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中国卫星网络集团有限公司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中国电子信息产业集团有限公司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中国第一汽车集团有限公司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东风汽车集团有限公司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中国一重集团有限公司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中国机械工业集团有限公司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哈尔滨电气集团有限公司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中国东方电气集团有限公司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鞍钢集团有限公司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中国宝武钢铁集团有限公司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9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中国矿产资源集团有限公司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中国铝业集团有限公司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中国远洋海运集团有限公司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中国航空集团有限公司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40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中国东方航空集团有限公司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中国南方航空集团有限公司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中国中化控股有限责任公司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中粮集团有限公司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中国五矿集团有限公司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w w:val="90"/>
                <w:sz w:val="28"/>
              </w:rPr>
              <w:t>中国通用技术（集团）控股有限责任公司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中国建筑集团有限公司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中国储备粮管理集团有限公司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中国南水北调集团有限公司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国家开发投资集团有限公司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招商局集团有限公司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华润（集团）有限公司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中国旅游集团有限公司</w:t>
            </w:r>
          </w:p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[香港中旅（集团）有限公司]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中国商用飞机有限责任公司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中国节能环保集团有限公司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中国国际工程咨询有限公司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中国诚通控股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</w:rPr>
              <w:t>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中国中煤能源集团有限公司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中国煤炭科工集团有限公司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中国机械科学研究总院集团有限公司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中国钢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</w:rPr>
              <w:t>研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</w:rPr>
              <w:t>科技集团有限公司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61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中国化学工程集团有限公司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中国盐业集团有限公司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中国建材集团有限公司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中国有色矿业集团有限公司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中国稀土集团有限公司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</w:rPr>
              <w:t>研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</w:rPr>
              <w:t>科技集团有限公司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矿冶科技集团有限公司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中国国际技术智力合作集团有限公司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中国建筑科学研究院有限公司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</w:rPr>
              <w:t>车集团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</w:rPr>
              <w:t>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中国铁路通信信号集团有限公司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中国铁路工程集团有限公司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中国铁道建筑集团有限公司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中国交通建设集团有限公司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中国信息通信科技集团有限公司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中国农业发展集团有限公司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中国林业集团有限公司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中国医药集团有限公司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中国保利集团有限公司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中国建设科技有限公司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中国冶金地质总局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中国煤炭地质总局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83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</w:rPr>
              <w:t>新兴际华集团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</w:rPr>
              <w:t>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中国民航信息集团有限公司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中国航空油料集团有限公司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中国航空器材集团有限公司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0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中国电力建设集团有限公司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中国能源建设集团有限公司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24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中国安能建设集团有限公司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中国黄金集团有限公司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91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中国广核集团有限公司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92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华侨城集团有限公司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93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南光（集团）有限公司</w:t>
            </w:r>
          </w:p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[中国南光集团有限公司]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94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中国电气装备集团有限公司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95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中国物流集团有限公司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96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</w:rPr>
              <w:t>国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</w:rPr>
              <w:t>新控股有限责任公司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97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中国检验认证（集团）有限公司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6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98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中国绿发投资集团有限公司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18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99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中国铁塔股份有限公司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075FE9" w:rsidTr="00075FE9">
        <w:trPr>
          <w:trHeight w:val="45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中国汽车技术研究中心有限公司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FE9" w:rsidRDefault="00075FE9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</w:t>
            </w:r>
          </w:p>
        </w:tc>
      </w:tr>
    </w:tbl>
    <w:p w:rsidR="00075FE9" w:rsidRDefault="00075FE9" w:rsidP="00075FE9">
      <w:pPr>
        <w:autoSpaceDN w:val="0"/>
        <w:jc w:val="left"/>
        <w:textAlignment w:val="center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数据来源：国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资新闻云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【网站-中央企业（不包含企业招聘、专题报送）】（2024.1.1-2024.6.30）</w:t>
      </w:r>
    </w:p>
    <w:p w:rsidR="00F97892" w:rsidRPr="00075FE9" w:rsidRDefault="00F97892">
      <w:bookmarkStart w:id="0" w:name="_GoBack"/>
      <w:bookmarkEnd w:id="0"/>
    </w:p>
    <w:sectPr w:rsidR="00F97892" w:rsidRPr="00075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132"/>
    <w:rsid w:val="00075FE9"/>
    <w:rsid w:val="00444132"/>
    <w:rsid w:val="00F9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EE881-9C29-4AC6-BB10-DAD72A0E0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F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7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3</cp:revision>
  <dcterms:created xsi:type="dcterms:W3CDTF">2024-08-01T07:49:00Z</dcterms:created>
  <dcterms:modified xsi:type="dcterms:W3CDTF">2024-08-01T07:50:00Z</dcterms:modified>
</cp:coreProperties>
</file>